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58" w:type="dxa"/>
        <w:tblLook w:val="04A0" w:firstRow="1" w:lastRow="0" w:firstColumn="1" w:lastColumn="0" w:noHBand="0" w:noVBand="1"/>
      </w:tblPr>
      <w:tblGrid>
        <w:gridCol w:w="2525"/>
        <w:gridCol w:w="8532"/>
        <w:gridCol w:w="1276"/>
        <w:gridCol w:w="1625"/>
      </w:tblGrid>
      <w:tr w:rsidR="00BD6375" w:rsidRPr="00BD6375" w14:paraId="6C220284" w14:textId="77777777" w:rsidTr="00DE7D97">
        <w:trPr>
          <w:trHeight w:val="465"/>
        </w:trPr>
        <w:tc>
          <w:tcPr>
            <w:tcW w:w="11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14:paraId="6112D1B3" w14:textId="184F149D" w:rsidR="00BD6375" w:rsidRPr="00BD6375" w:rsidRDefault="00AA6EAB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BD6375" w:rsidRPr="00BD637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</w:t>
            </w:r>
            <w:r w:rsidR="00B05D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  <w:t>: Library Action Report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14:paraId="2A03BACD" w14:textId="2BD0B675" w:rsidR="00BD6375" w:rsidRPr="00BD6375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  <w:t xml:space="preserve">(Last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</w:p>
        </w:tc>
      </w:tr>
      <w:tr w:rsidR="00BD6375" w:rsidRPr="00BD6375" w14:paraId="6F6D2E81" w14:textId="77777777" w:rsidTr="00B05D5F">
        <w:trPr>
          <w:trHeight w:val="300"/>
        </w:trPr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C77D0F" w14:textId="388FDCA6" w:rsidR="00BD6375" w:rsidRPr="00BD6375" w:rsidRDefault="00000000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hyperlink r:id="rId6" w:history="1">
              <w:r w:rsidR="00BD6375" w:rsidRPr="0074029B">
                <w:rPr>
                  <w:rStyle w:val="Hyperlink"/>
                  <w:rFonts w:ascii="Calibri" w:eastAsia="Times New Roman" w:hAnsi="Calibri" w:cs="Calibri"/>
                  <w:kern w:val="0"/>
                  <w:lang w:eastAsia="en-AU"/>
                  <w14:ligatures w14:val="none"/>
                </w:rPr>
                <w:t>Standard 1: Clinical Governance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9312" w14:textId="43D04D99" w:rsidR="00BD6375" w:rsidRPr="00552227" w:rsidRDefault="00B05D5F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93DB4BC" wp14:editId="3F4B5515">
                  <wp:extent cx="728179" cy="676167"/>
                  <wp:effectExtent l="0" t="0" r="0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775964-24A6-BF1B-33B3-0D7A671543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23775964-24A6-BF1B-33B3-0D7A671543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179" cy="67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6375"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05A8" w14:textId="77777777" w:rsidR="00BD6375" w:rsidRPr="00552227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025B" w14:textId="77777777" w:rsidR="00BD6375" w:rsidRPr="00552227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B05D5F" w:rsidRPr="00BD6375" w14:paraId="49F80AE5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9DF5B6" w14:textId="02C61F09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8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1.01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8E821DB" w14:textId="601C1B2E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Governance, leadership and culture - accreditation preparation support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C67A71F" w14:textId="3F84323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F8344EC" w14:textId="5967E1C9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10C43EFD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C6C204" w14:textId="52950E41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9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1.07 (a)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30DF097" w14:textId="56A09C2D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Set out, review, and maintain the currency and effectiveness of policies, procedures and protocols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8D3A23A" w14:textId="5803E4CF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A036EF4" w14:textId="16B0735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7E0EC7B1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B13A2A" w14:textId="57B1880B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0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1.08 (a)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51113752" w14:textId="7770CC80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Identify safety &amp; quality measures, and monitor &amp; report performance &amp; outcomes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C842B5E" w14:textId="7FB33A3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580822D" w14:textId="0EEA1CF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6EBBD4F2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0FDF38" w14:textId="648A3736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1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1.21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33F31C05" w14:textId="09D6D915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Strategies to improve the cultural awareness &amp; cultural competency of the workforce to meet the needs of ATSI patients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086B9E5" w14:textId="30DBF6A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B964403" w14:textId="43157C3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4102F86A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3C8226BD" w14:textId="1B5AB505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2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1.27 (a)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</w:tcPr>
          <w:p w14:paraId="6814FD92" w14:textId="3D20B913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Provide clinicians with ready access to best-practice guidelines … decision-support tools relevant to their clinical practice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0850ACE0" w14:textId="2B68E41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1A04B0E5" w14:textId="72025C08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472F271B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136AA725" w14:textId="03A673DF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3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1.27 (b)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</w:tcPr>
          <w:p w14:paraId="7D9AF095" w14:textId="6C44D860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Support clinicians to use the best available evidence including relevant clinical care standards developed by ACSQHS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3C0C8289" w14:textId="282DB9B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46F885BB" w14:textId="7D3B39A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5628C9C1" w14:textId="77777777" w:rsidTr="00DE7D97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13FEDC61" w14:textId="4C35CF7A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4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1.28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</w:tcPr>
          <w:p w14:paraId="33593873" w14:textId="149B8CB2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Provision of evidence on the variations in clinical practice as they influence health outcomes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00D76B00" w14:textId="2E7136F9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63307C98" w14:textId="4856ABA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29149E2D" w14:textId="77777777" w:rsidTr="00B05D5F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24B26A68" w14:textId="50BFDC14" w:rsidR="00B05D5F" w:rsidRPr="00244B19" w:rsidRDefault="00000000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hyperlink r:id="rId15" w:history="1">
              <w:r w:rsidR="00B05D5F" w:rsidRPr="0074029B">
                <w:rPr>
                  <w:rStyle w:val="Hyperlink"/>
                  <w:rFonts w:ascii="Calibri" w:hAnsi="Calibri" w:cs="Calibri"/>
                </w:rPr>
                <w:t>Action 1.30 (b)</w:t>
              </w:r>
            </w:hyperlink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</w:tcPr>
          <w:p w14:paraId="6BA8E6C1" w14:textId="6F753335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Provides a safe, calm and quiet environment for clinicians and other hospital staff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49A96530" w14:textId="471ED7A1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14:paraId="029BABA6" w14:textId="054309CB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02AC7F77" w14:textId="77777777" w:rsidTr="004526D3">
        <w:trPr>
          <w:trHeight w:val="183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EA9DB"/>
            <w:vAlign w:val="bottom"/>
            <w:hideMark/>
          </w:tcPr>
          <w:p w14:paraId="09A32B56" w14:textId="2707629E" w:rsidR="00B05D5F" w:rsidRDefault="00B05D5F" w:rsidP="00B05D5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Action </w:t>
            </w:r>
            <w:hyperlink r:id="rId16" w:history="1">
              <w:r w:rsidRPr="0074029B">
                <w:rPr>
                  <w:rStyle w:val="Hyperlink"/>
                  <w:rFonts w:ascii="Calibri" w:hAnsi="Calibri" w:cs="Calibri"/>
                </w:rPr>
                <w:t>1.02</w:t>
              </w:r>
            </w:hyperlink>
            <w:r>
              <w:rPr>
                <w:rFonts w:ascii="Calibri" w:hAnsi="Calibri" w:cs="Calibri"/>
                <w:color w:val="000000"/>
              </w:rPr>
              <w:t xml:space="preserve">; </w:t>
            </w:r>
            <w:hyperlink r:id="rId17" w:history="1">
              <w:r w:rsidRPr="0074029B">
                <w:rPr>
                  <w:rStyle w:val="Hyperlink"/>
                  <w:rFonts w:ascii="Calibri" w:hAnsi="Calibri" w:cs="Calibri"/>
                </w:rPr>
                <w:t>1.04</w:t>
              </w:r>
            </w:hyperlink>
            <w:r>
              <w:rPr>
                <w:rFonts w:ascii="Calibri" w:hAnsi="Calibri" w:cs="Calibri"/>
                <w:color w:val="000000"/>
              </w:rPr>
              <w:t xml:space="preserve">; </w:t>
            </w:r>
            <w:hyperlink r:id="rId18" w:history="1">
              <w:r w:rsidRPr="0074029B">
                <w:rPr>
                  <w:rStyle w:val="Hyperlink"/>
                  <w:rFonts w:ascii="Calibri" w:hAnsi="Calibri" w:cs="Calibri"/>
                </w:rPr>
                <w:t>1.33</w:t>
              </w:r>
            </w:hyperlink>
            <w:r>
              <w:rPr>
                <w:rFonts w:ascii="Calibri" w:hAnsi="Calibri" w:cs="Calibri"/>
                <w:color w:val="000000"/>
              </w:rPr>
              <w:t xml:space="preserve">; addition to </w:t>
            </w:r>
            <w:hyperlink r:id="rId19" w:history="1">
              <w:r w:rsidRPr="0074029B">
                <w:rPr>
                  <w:rStyle w:val="Hyperlink"/>
                  <w:rFonts w:ascii="Calibri" w:hAnsi="Calibri" w:cs="Calibri"/>
                </w:rPr>
                <w:t>1.21</w:t>
              </w:r>
            </w:hyperlink>
            <w:r>
              <w:rPr>
                <w:rFonts w:ascii="Calibri" w:hAnsi="Calibri" w:cs="Calibri"/>
                <w:color w:val="000000"/>
              </w:rPr>
              <w:t xml:space="preserve"> the specific health needs of this vulnerable population</w:t>
            </w:r>
          </w:p>
          <w:p w14:paraId="36E5280C" w14:textId="358F9CAA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103E3000" w14:textId="216ED553" w:rsidR="00B05D5F" w:rsidRPr="00244B19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Aboriginal and Torres Strait Islander patients - Contribute to safety and quality priorities and strategies to meet the specific health needs of this vulnerable population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CC42919" w14:textId="2E2915DE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C69674B" w14:textId="0DF2144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D6375" w:rsidRPr="00BD6375" w14:paraId="60026227" w14:textId="77777777" w:rsidTr="00B05D5F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A2BC31" w14:textId="77777777" w:rsidR="00BD6375" w:rsidRPr="00BD6375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lastRenderedPageBreak/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1A73FA" w14:textId="77777777" w:rsidR="00BD6375" w:rsidRPr="00BD6375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E015EF" w14:textId="61CA9F1D" w:rsidR="00BD6375" w:rsidRPr="00BD6375" w:rsidRDefault="00B05D5F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="00BD6375"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B6630B" w14:textId="13EA4386" w:rsidR="00BD6375" w:rsidRPr="00BD6375" w:rsidRDefault="00B05D5F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B05D5F" w:rsidRPr="00BD6375" w14:paraId="1C1CFEF2" w14:textId="77777777" w:rsidTr="00AA6EAB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C651B" w14:textId="6C93042E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AF12" w14:textId="0A8B0F05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C45D2" w14:textId="0F09EB0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3B91" w14:textId="5109CBE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5A2734EA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D5884" w14:textId="59F48760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882F" w14:textId="0DE77899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A50CF" w14:textId="13CBD643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F7F5" w14:textId="6FFD8871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0A03D2AE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5D6B7" w14:textId="75535F1F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AFEED" w14:textId="171947AD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298C5" w14:textId="040A382A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B321" w14:textId="3E6F67D1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01054D76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620F2" w14:textId="240CA68B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AC58C" w14:textId="7ABD4E75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95956" w14:textId="3FDF75F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B09" w14:textId="5713A494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6CE2970C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95EA4" w14:textId="65D46A8E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8AF4" w14:textId="4F20A917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7B9F" w14:textId="4B77D484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5973" w14:textId="51A0089E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3ED5FD00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99461" w14:textId="1A2C6F3A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E322C" w14:textId="2E6CCB73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68CC" w14:textId="3303A8BB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765" w14:textId="602C7BF3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16D5F1F4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C4A3" w14:textId="6FAFDF2E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F80AC" w14:textId="27355AAA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3010" w14:textId="1EC5D97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86BD" w14:textId="4E1A6CE0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15D7EB2B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9B2" w14:textId="4A14BAB5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51326" w14:textId="7AC02FDD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8F90" w14:textId="44E405D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83C4" w14:textId="0372B4D1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2CA516D7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98EE" w14:textId="3432B5ED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A0CD" w14:textId="2600D033" w:rsidR="00B05D5F" w:rsidRPr="00BD6375" w:rsidRDefault="00B05D5F" w:rsidP="008B26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DB71B" w14:textId="39F924A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7075" w14:textId="1278D8AB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336E55DD" w14:textId="77777777" w:rsidTr="00AA6EAB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03E1" w14:textId="0A620B3F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3BD69" w14:textId="18C2485F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6237C" w14:textId="083FF5B8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C2AAF" w14:textId="184218D8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2E7B3C4D" w14:textId="77777777" w:rsidTr="00B05D5F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E429C" w14:textId="3ABFDAA7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E58C7" w14:textId="0D0DE0BB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098AC" w14:textId="705F24A6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DB1D0" w14:textId="7BA11A8A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450EACA8" w14:textId="77777777" w:rsidTr="00B05D5F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0F3E" w14:textId="34B997A6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D9304" w14:textId="21B12DAF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DE3F6" w14:textId="6873131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AF103C" w14:textId="5534C1C3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7DFCBE05" w14:textId="77777777" w:rsidTr="00B05D5F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3D82" w14:textId="21E95CE5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D98B66" w14:textId="14C7719F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5CCD4" w14:textId="25324680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FB5C3" w14:textId="3666324B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3C9B509D" w14:textId="77777777" w:rsidTr="00B05D5F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E7D56" w14:textId="09A445BC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AFEF9" w14:textId="4363A312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B448CF" w14:textId="425EA16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5A2071" w14:textId="52D91DA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136DD9D" w14:textId="238B72C1" w:rsidR="00DE7D97" w:rsidRDefault="00DE7D97"/>
    <w:sectPr w:rsidR="00DE7D97" w:rsidSect="009269CA">
      <w:headerReference w:type="default" r:id="rId20"/>
      <w:footerReference w:type="default" r:id="rId2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B0CFA" w14:textId="77777777" w:rsidR="007A19A9" w:rsidRDefault="007A19A9" w:rsidP="00BD6375">
      <w:pPr>
        <w:spacing w:after="0" w:line="240" w:lineRule="auto"/>
      </w:pPr>
      <w:r>
        <w:separator/>
      </w:r>
    </w:p>
  </w:endnote>
  <w:endnote w:type="continuationSeparator" w:id="0">
    <w:p w14:paraId="423EA65A" w14:textId="77777777" w:rsidR="007A19A9" w:rsidRDefault="007A19A9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449D7A6B" w:rsidR="00BD4253" w:rsidRDefault="00BD4253">
    <w:pPr>
      <w:pStyle w:val="Footer"/>
    </w:pPr>
    <w:r>
      <w:t>Prepared by Michele Gaca for Health Libraries Australia, ALIA</w:t>
    </w:r>
    <w:r>
      <w:tab/>
    </w:r>
    <w:r>
      <w:tab/>
    </w:r>
    <w:r>
      <w:tab/>
    </w:r>
    <w:r>
      <w:tab/>
    </w:r>
    <w:r w:rsidR="00D84927" w:rsidRPr="00D84927">
      <w:rPr>
        <w:sz w:val="24"/>
        <w:szCs w:val="24"/>
      </w:rPr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7866C" w14:textId="77777777" w:rsidR="007A19A9" w:rsidRDefault="007A19A9" w:rsidP="00BD6375">
      <w:pPr>
        <w:spacing w:after="0" w:line="240" w:lineRule="auto"/>
      </w:pPr>
      <w:r>
        <w:separator/>
      </w:r>
    </w:p>
  </w:footnote>
  <w:footnote w:type="continuationSeparator" w:id="0">
    <w:p w14:paraId="32A20A90" w14:textId="77777777" w:rsidR="007A19A9" w:rsidRDefault="007A19A9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26052"/>
    <w:rsid w:val="001C2B43"/>
    <w:rsid w:val="001E68F3"/>
    <w:rsid w:val="00216AC9"/>
    <w:rsid w:val="00244B19"/>
    <w:rsid w:val="002911E4"/>
    <w:rsid w:val="00323A74"/>
    <w:rsid w:val="003452CE"/>
    <w:rsid w:val="00353B58"/>
    <w:rsid w:val="003A0FED"/>
    <w:rsid w:val="003C302A"/>
    <w:rsid w:val="003E57A0"/>
    <w:rsid w:val="00406773"/>
    <w:rsid w:val="00442854"/>
    <w:rsid w:val="00446F44"/>
    <w:rsid w:val="004526D3"/>
    <w:rsid w:val="004D37F5"/>
    <w:rsid w:val="004D7E54"/>
    <w:rsid w:val="004F6E01"/>
    <w:rsid w:val="0052066D"/>
    <w:rsid w:val="005500D5"/>
    <w:rsid w:val="00552227"/>
    <w:rsid w:val="005B375D"/>
    <w:rsid w:val="005F09FE"/>
    <w:rsid w:val="00606E96"/>
    <w:rsid w:val="0064379E"/>
    <w:rsid w:val="006664D6"/>
    <w:rsid w:val="006D4F11"/>
    <w:rsid w:val="00714961"/>
    <w:rsid w:val="00724DE0"/>
    <w:rsid w:val="0074029B"/>
    <w:rsid w:val="00753908"/>
    <w:rsid w:val="00771AAF"/>
    <w:rsid w:val="007A19A9"/>
    <w:rsid w:val="007D5E0D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65919"/>
    <w:rsid w:val="00B7551E"/>
    <w:rsid w:val="00BD4253"/>
    <w:rsid w:val="00BD6375"/>
    <w:rsid w:val="00C04EA5"/>
    <w:rsid w:val="00C86C4A"/>
    <w:rsid w:val="00C956F8"/>
    <w:rsid w:val="00CC4775"/>
    <w:rsid w:val="00D1430E"/>
    <w:rsid w:val="00D84927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  <w:rsid w:val="00FB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clinical-governance-standard/governance-leadership-and-culture/action-101" TargetMode="External"/><Relationship Id="rId13" Type="http://schemas.openxmlformats.org/officeDocument/2006/relationships/hyperlink" Target="https://www.safetyandquality.gov.au/standards/nsqhs-standards/clinical-governance-standard/clinical-performance-and-effectiveness/action-127" TargetMode="External"/><Relationship Id="rId18" Type="http://schemas.openxmlformats.org/officeDocument/2006/relationships/hyperlink" Target="https://www.safetyandquality.gov.au/standards/nsqhs-standards/clinical-governance-standard/safe-environment-delivery-care/action-133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safetyandquality.gov.au/standards/nsqhs-standards/clinical-governance-standard/clinical-performance-and-effectiveness/action-127" TargetMode="External"/><Relationship Id="rId17" Type="http://schemas.openxmlformats.org/officeDocument/2006/relationships/hyperlink" Target="https://www.safetyandquality.gov.au/standards/nsqhs-standards/clinical-governance-standard/governance-leadership-and-culture/action-1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afetyandquality.gov.au/standards/nsqhs-standards/clinical-governance-standard/governance-leadership-and-culture/action-102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clinical-governance/clinical-governance-standard" TargetMode="External"/><Relationship Id="rId11" Type="http://schemas.openxmlformats.org/officeDocument/2006/relationships/hyperlink" Target="https://www.safetyandquality.gov.au/standards/nsqhs-standards/clinical-governance-standard/clinical-performance-and-effectiveness/action-12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afetyandquality.gov.au/standards/nsqhs-standards/clinical-governance-standard/safe-environment-delivery-care/action-13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afetyandquality.gov.au/standards/nsqhs-standards/clinical-governance-standard/patient-safety-and-quality-systems/action-108" TargetMode="External"/><Relationship Id="rId19" Type="http://schemas.openxmlformats.org/officeDocument/2006/relationships/hyperlink" Target="https://www.safetyandquality.gov.au/standards/nsqhs-standards/clinical-governance-standard/clinical-performance-and-effectiveness/action-1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afetyandquality.gov.au/standards/nsqhs-standards/clinical-governance-standard/patient-safety-and-quality-systems/action-107" TargetMode="External"/><Relationship Id="rId14" Type="http://schemas.openxmlformats.org/officeDocument/2006/relationships/hyperlink" Target="https://www.safetyandquality.gov.au/standards/nsqhs-standards/clinical-governance-standard/clinical-performance-and-effectiveness/action-128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2024-08-26T07:19:00Z</dcterms:created>
  <dcterms:modified xsi:type="dcterms:W3CDTF">2024-08-26T07:26:00Z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